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32F2" w:rsidRDefault="008632F2">
      <w:pPr>
        <w:pStyle w:val="10"/>
        <w:widowControl w:val="0"/>
      </w:pPr>
    </w:p>
    <w:tbl>
      <w:tblPr>
        <w:tblW w:w="9828" w:type="dxa"/>
        <w:tblInd w:w="-214" w:type="dxa"/>
        <w:tblLayout w:type="fixed"/>
        <w:tblLook w:val="0000" w:firstRow="0" w:lastRow="0" w:firstColumn="0" w:lastColumn="0" w:noHBand="0" w:noVBand="0"/>
      </w:tblPr>
      <w:tblGrid>
        <w:gridCol w:w="5688"/>
        <w:gridCol w:w="4140"/>
      </w:tblGrid>
      <w:tr w:rsidR="008632F2">
        <w:tc>
          <w:tcPr>
            <w:tcW w:w="5688" w:type="dxa"/>
          </w:tcPr>
          <w:p w:rsidR="008632F2" w:rsidRDefault="008632F2" w:rsidP="00835767">
            <w:pPr>
              <w:pStyle w:val="10"/>
              <w:spacing w:line="240" w:lineRule="auto"/>
              <w:jc w:val="center"/>
            </w:pPr>
          </w:p>
        </w:tc>
        <w:tc>
          <w:tcPr>
            <w:tcW w:w="4140" w:type="dxa"/>
            <w:vMerge w:val="restart"/>
          </w:tcPr>
          <w:p w:rsidR="008632F2" w:rsidRPr="004D6670" w:rsidRDefault="008632F2" w:rsidP="00835767">
            <w:pPr>
              <w:pStyle w:val="10"/>
              <w:widowControl w:val="0"/>
              <w:spacing w:line="240" w:lineRule="auto"/>
              <w:ind w:left="252"/>
              <w:jc w:val="center"/>
              <w:rPr>
                <w:lang w:val="ru-RU"/>
              </w:rPr>
            </w:pPr>
            <w:r w:rsidRPr="004D6670">
              <w:rPr>
                <w:rFonts w:ascii="Times New Roman" w:hAnsi="Times New Roman" w:cs="Times New Roman"/>
                <w:sz w:val="24"/>
                <w:szCs w:val="24"/>
                <w:lang w:val="ru-RU"/>
              </w:rPr>
              <w:t xml:space="preserve">Додаток </w:t>
            </w:r>
            <w:r>
              <w:rPr>
                <w:rFonts w:ascii="Times New Roman" w:hAnsi="Times New Roman" w:cs="Times New Roman"/>
                <w:sz w:val="24"/>
                <w:szCs w:val="24"/>
                <w:lang w:val="ru-RU"/>
              </w:rPr>
              <w:t>15</w:t>
            </w:r>
          </w:p>
          <w:p w:rsidR="008632F2" w:rsidRPr="004D6670" w:rsidRDefault="008632F2" w:rsidP="00835767">
            <w:pPr>
              <w:pStyle w:val="10"/>
              <w:widowControl w:val="0"/>
              <w:spacing w:line="240" w:lineRule="auto"/>
              <w:ind w:left="252"/>
              <w:jc w:val="center"/>
              <w:rPr>
                <w:lang w:val="ru-RU"/>
              </w:rPr>
            </w:pPr>
            <w:r w:rsidRPr="004D6670">
              <w:rPr>
                <w:rFonts w:ascii="Times New Roman" w:hAnsi="Times New Roman" w:cs="Times New Roman"/>
                <w:sz w:val="24"/>
                <w:szCs w:val="24"/>
                <w:lang w:val="ru-RU"/>
              </w:rPr>
              <w:t>до протоколу засідання приймальної комісії ХУУП</w:t>
            </w:r>
          </w:p>
          <w:p w:rsidR="008632F2" w:rsidRDefault="008632F2" w:rsidP="00835767">
            <w:pPr>
              <w:pStyle w:val="10"/>
              <w:spacing w:line="240" w:lineRule="auto"/>
              <w:ind w:left="252"/>
              <w:jc w:val="center"/>
            </w:pPr>
            <w:r w:rsidRPr="00835767">
              <w:rPr>
                <w:rFonts w:ascii="Times New Roman" w:hAnsi="Times New Roman" w:cs="Times New Roman"/>
                <w:sz w:val="24"/>
                <w:szCs w:val="24"/>
              </w:rPr>
              <w:t>від</w:t>
            </w:r>
            <w:r>
              <w:rPr>
                <w:rFonts w:ascii="Times New Roman" w:hAnsi="Times New Roman" w:cs="Times New Roman"/>
                <w:sz w:val="24"/>
                <w:szCs w:val="24"/>
              </w:rPr>
              <w:t xml:space="preserve"> 2</w:t>
            </w:r>
            <w:r>
              <w:rPr>
                <w:rFonts w:ascii="Times New Roman" w:hAnsi="Times New Roman" w:cs="Times New Roman"/>
                <w:sz w:val="24"/>
                <w:szCs w:val="24"/>
                <w:lang w:val="uk-UA"/>
              </w:rPr>
              <w:t>8</w:t>
            </w:r>
            <w:r>
              <w:rPr>
                <w:rFonts w:ascii="Times New Roman" w:hAnsi="Times New Roman" w:cs="Times New Roman"/>
                <w:sz w:val="24"/>
                <w:szCs w:val="24"/>
              </w:rPr>
              <w:t>.02.201</w:t>
            </w:r>
            <w:r>
              <w:rPr>
                <w:rFonts w:ascii="Times New Roman" w:hAnsi="Times New Roman" w:cs="Times New Roman"/>
                <w:sz w:val="24"/>
                <w:szCs w:val="24"/>
                <w:lang w:val="uk-UA"/>
              </w:rPr>
              <w:t>7</w:t>
            </w:r>
            <w:r w:rsidRPr="00835767">
              <w:rPr>
                <w:rFonts w:ascii="Times New Roman" w:hAnsi="Times New Roman" w:cs="Times New Roman"/>
                <w:sz w:val="24"/>
                <w:szCs w:val="24"/>
              </w:rPr>
              <w:t xml:space="preserve"> р. № 2</w:t>
            </w:r>
          </w:p>
        </w:tc>
      </w:tr>
      <w:tr w:rsidR="008632F2">
        <w:tc>
          <w:tcPr>
            <w:tcW w:w="5688" w:type="dxa"/>
          </w:tcPr>
          <w:p w:rsidR="008632F2" w:rsidRDefault="008632F2" w:rsidP="00835767">
            <w:pPr>
              <w:pStyle w:val="10"/>
              <w:spacing w:line="240" w:lineRule="auto"/>
              <w:jc w:val="center"/>
            </w:pPr>
          </w:p>
        </w:tc>
        <w:tc>
          <w:tcPr>
            <w:tcW w:w="4140" w:type="dxa"/>
            <w:vMerge/>
          </w:tcPr>
          <w:p w:rsidR="008632F2" w:rsidRDefault="008632F2" w:rsidP="00835767">
            <w:pPr>
              <w:pStyle w:val="10"/>
              <w:spacing w:line="240" w:lineRule="auto"/>
              <w:jc w:val="center"/>
            </w:pPr>
          </w:p>
        </w:tc>
      </w:tr>
      <w:tr w:rsidR="008632F2">
        <w:tc>
          <w:tcPr>
            <w:tcW w:w="5688" w:type="dxa"/>
          </w:tcPr>
          <w:p w:rsidR="008632F2" w:rsidRDefault="008632F2" w:rsidP="00835767">
            <w:pPr>
              <w:pStyle w:val="10"/>
              <w:spacing w:line="240" w:lineRule="auto"/>
              <w:jc w:val="center"/>
            </w:pPr>
          </w:p>
        </w:tc>
        <w:tc>
          <w:tcPr>
            <w:tcW w:w="4140" w:type="dxa"/>
            <w:vMerge/>
          </w:tcPr>
          <w:p w:rsidR="008632F2" w:rsidRDefault="008632F2" w:rsidP="00835767">
            <w:pPr>
              <w:pStyle w:val="10"/>
              <w:spacing w:line="240" w:lineRule="auto"/>
              <w:jc w:val="center"/>
            </w:pPr>
          </w:p>
        </w:tc>
      </w:tr>
      <w:tr w:rsidR="008632F2">
        <w:tc>
          <w:tcPr>
            <w:tcW w:w="5688" w:type="dxa"/>
          </w:tcPr>
          <w:p w:rsidR="008632F2" w:rsidRDefault="008632F2" w:rsidP="00835767">
            <w:pPr>
              <w:pStyle w:val="10"/>
              <w:spacing w:line="240" w:lineRule="auto"/>
              <w:jc w:val="center"/>
            </w:pPr>
          </w:p>
        </w:tc>
        <w:tc>
          <w:tcPr>
            <w:tcW w:w="4140" w:type="dxa"/>
          </w:tcPr>
          <w:p w:rsidR="008632F2" w:rsidRDefault="008632F2" w:rsidP="00835767">
            <w:pPr>
              <w:pStyle w:val="10"/>
              <w:spacing w:line="240" w:lineRule="auto"/>
              <w:jc w:val="center"/>
            </w:pPr>
          </w:p>
        </w:tc>
      </w:tr>
    </w:tbl>
    <w:p w:rsidR="008632F2" w:rsidRDefault="008632F2">
      <w:pPr>
        <w:pStyle w:val="10"/>
        <w:widowControl w:val="0"/>
        <w:spacing w:line="240" w:lineRule="auto"/>
        <w:jc w:val="center"/>
      </w:pPr>
      <w:r>
        <w:rPr>
          <w:rFonts w:ascii="Times New Roman" w:hAnsi="Times New Roman" w:cs="Times New Roman"/>
          <w:b/>
          <w:bCs/>
          <w:sz w:val="28"/>
          <w:szCs w:val="28"/>
        </w:rPr>
        <w:t>ПРОГРАМА</w:t>
      </w:r>
    </w:p>
    <w:p w:rsidR="008632F2" w:rsidRPr="00DC0F83" w:rsidRDefault="008632F2">
      <w:pPr>
        <w:pStyle w:val="10"/>
        <w:widowControl w:val="0"/>
        <w:spacing w:line="240" w:lineRule="auto"/>
        <w:jc w:val="center"/>
        <w:rPr>
          <w:rFonts w:ascii="Times New Roman" w:hAnsi="Times New Roman" w:cs="Times New Roman"/>
          <w:b/>
          <w:bCs/>
          <w:sz w:val="28"/>
          <w:szCs w:val="28"/>
          <w:lang w:val="uk-UA"/>
        </w:rPr>
      </w:pPr>
      <w:r w:rsidRPr="00DC0F83">
        <w:rPr>
          <w:rFonts w:ascii="Times New Roman" w:hAnsi="Times New Roman" w:cs="Times New Roman"/>
          <w:b/>
          <w:bCs/>
          <w:sz w:val="28"/>
          <w:szCs w:val="28"/>
        </w:rPr>
        <w:t>підготовки до фахового вступного випробування з основ економіки у формі екзамену за письмовими тестовими технологіями для абітурієнтів факультету управління та економіки, які вступають на базі освітнього ступеня бакалавра або магістра, освітньо-кваліфікаційного рівня спеціаліста для навчання за освітньо-професійною програмою підготовки магістрів з галузі знань 28 Публічне управління та адміністрування за спеціальністю 281 Публічне управління та адміністрування</w:t>
      </w:r>
    </w:p>
    <w:p w:rsidR="008632F2" w:rsidRPr="00DC0F83" w:rsidRDefault="008632F2">
      <w:pPr>
        <w:pStyle w:val="10"/>
        <w:widowControl w:val="0"/>
        <w:spacing w:line="240" w:lineRule="auto"/>
        <w:jc w:val="center"/>
        <w:rPr>
          <w:rFonts w:ascii="Times New Roman" w:hAnsi="Times New Roman" w:cs="Times New Roman"/>
          <w:b/>
          <w:bCs/>
          <w:sz w:val="16"/>
          <w:szCs w:val="16"/>
          <w:lang w:val="uk-UA"/>
        </w:rPr>
      </w:pPr>
    </w:p>
    <w:p w:rsidR="008632F2" w:rsidRPr="00DC0F83" w:rsidRDefault="008632F2">
      <w:pPr>
        <w:pStyle w:val="10"/>
        <w:widowControl w:val="0"/>
        <w:tabs>
          <w:tab w:val="left" w:pos="235"/>
          <w:tab w:val="left" w:pos="540"/>
          <w:tab w:val="left" w:pos="1080"/>
        </w:tabs>
        <w:spacing w:line="240" w:lineRule="auto"/>
        <w:jc w:val="center"/>
        <w:rPr>
          <w:lang w:val="ru-RU"/>
        </w:rPr>
      </w:pPr>
      <w:r w:rsidRPr="00DC0F83">
        <w:rPr>
          <w:rFonts w:ascii="Times New Roman" w:hAnsi="Times New Roman" w:cs="Times New Roman"/>
          <w:b/>
          <w:bCs/>
          <w:sz w:val="24"/>
          <w:szCs w:val="24"/>
          <w:u w:val="single"/>
          <w:lang w:val="ru-RU"/>
        </w:rPr>
        <w:t>1.ОСНОВИ ЕКОНОМІКИ</w:t>
      </w:r>
    </w:p>
    <w:p w:rsidR="008632F2" w:rsidRPr="004D6670" w:rsidRDefault="008632F2">
      <w:pPr>
        <w:pStyle w:val="10"/>
        <w:widowControl w:val="0"/>
        <w:tabs>
          <w:tab w:val="left" w:pos="900"/>
        </w:tabs>
        <w:spacing w:line="240" w:lineRule="auto"/>
        <w:ind w:firstLine="709"/>
        <w:jc w:val="both"/>
        <w:rPr>
          <w:lang w:val="ru-RU"/>
        </w:rPr>
      </w:pPr>
      <w:r w:rsidRPr="004D6670">
        <w:rPr>
          <w:rFonts w:ascii="Times New Roman" w:hAnsi="Times New Roman" w:cs="Times New Roman"/>
          <w:sz w:val="24"/>
          <w:szCs w:val="24"/>
          <w:lang w:val="ru-RU"/>
        </w:rPr>
        <w:t>Поняття економіки. Сучасна економіка і економічна наука: основні етапи становлення і розвитку. Продуктивні сили і виробничі відносини. Суть виробництва. Капітал та робоча сила як основні фактори виробництва. Економічні потреби та інтереси як рушійна сила соціально-економічного розвитку.</w:t>
      </w:r>
    </w:p>
    <w:p w:rsidR="008632F2" w:rsidRPr="004D6670" w:rsidRDefault="008632F2">
      <w:pPr>
        <w:pStyle w:val="10"/>
        <w:widowControl w:val="0"/>
        <w:tabs>
          <w:tab w:val="left" w:pos="900"/>
        </w:tabs>
        <w:spacing w:line="240" w:lineRule="auto"/>
        <w:ind w:firstLine="709"/>
        <w:jc w:val="both"/>
        <w:rPr>
          <w:lang w:val="ru-RU"/>
        </w:rPr>
      </w:pPr>
      <w:r w:rsidRPr="004D6670">
        <w:rPr>
          <w:rFonts w:ascii="Times New Roman" w:hAnsi="Times New Roman" w:cs="Times New Roman"/>
          <w:sz w:val="24"/>
          <w:szCs w:val="24"/>
          <w:lang w:val="ru-RU"/>
        </w:rPr>
        <w:t>Форми суспільного виробництва: натуральне, товарне виробництво. Товар і його фактори. Суть грошей. Закон вартості, його сутність та функції.</w:t>
      </w:r>
    </w:p>
    <w:p w:rsidR="008632F2" w:rsidRPr="004D6670" w:rsidRDefault="008632F2">
      <w:pPr>
        <w:pStyle w:val="10"/>
        <w:widowControl w:val="0"/>
        <w:tabs>
          <w:tab w:val="left" w:pos="900"/>
        </w:tabs>
        <w:spacing w:line="240" w:lineRule="auto"/>
        <w:ind w:firstLine="709"/>
        <w:jc w:val="both"/>
        <w:rPr>
          <w:lang w:val="ru-RU"/>
        </w:rPr>
      </w:pPr>
      <w:r w:rsidRPr="004D6670">
        <w:rPr>
          <w:rFonts w:ascii="Times New Roman" w:hAnsi="Times New Roman" w:cs="Times New Roman"/>
          <w:sz w:val="24"/>
          <w:szCs w:val="24"/>
          <w:lang w:val="ru-RU"/>
        </w:rPr>
        <w:t xml:space="preserve">Сутність ринкової економіки. Сучасний ринок? його сутність види та структура. Конкуренція </w:t>
      </w:r>
      <w:r w:rsidRPr="004D6670">
        <w:rPr>
          <w:rFonts w:ascii="Times New Roman" w:hAnsi="Times New Roman" w:cs="Times New Roman"/>
          <w:color w:val="9900FF"/>
          <w:sz w:val="24"/>
          <w:szCs w:val="24"/>
          <w:lang w:val="ru-RU"/>
        </w:rPr>
        <w:t>та</w:t>
      </w:r>
      <w:r w:rsidRPr="004D6670">
        <w:rPr>
          <w:rFonts w:ascii="Times New Roman" w:hAnsi="Times New Roman" w:cs="Times New Roman"/>
          <w:sz w:val="24"/>
          <w:szCs w:val="24"/>
          <w:lang w:val="ru-RU"/>
        </w:rPr>
        <w:t xml:space="preserve"> її види. Монополії та антимонопольне законодавство. Суб’єкти ринкової економіки: домашні господарства, підприємства, держава. Закон попиту та пропозиції.</w:t>
      </w:r>
    </w:p>
    <w:p w:rsidR="008632F2" w:rsidRPr="004D6670" w:rsidRDefault="008632F2">
      <w:pPr>
        <w:pStyle w:val="10"/>
        <w:widowControl w:val="0"/>
        <w:tabs>
          <w:tab w:val="left" w:pos="900"/>
        </w:tabs>
        <w:spacing w:line="240" w:lineRule="auto"/>
        <w:ind w:firstLine="709"/>
        <w:jc w:val="both"/>
        <w:rPr>
          <w:lang w:val="ru-RU"/>
        </w:rPr>
      </w:pPr>
      <w:r w:rsidRPr="004D6670">
        <w:rPr>
          <w:rFonts w:ascii="Times New Roman" w:hAnsi="Times New Roman" w:cs="Times New Roman"/>
          <w:sz w:val="24"/>
          <w:szCs w:val="24"/>
          <w:lang w:val="ru-RU"/>
        </w:rPr>
        <w:t>Власність: економічний зміст, види і форми власності, форми господарювання. Земля як економічна категорія і фактор виробництва. Державна політика регулювання та підтримки сільськогосподарського виробництва.</w:t>
      </w:r>
    </w:p>
    <w:p w:rsidR="008632F2" w:rsidRPr="004D6670" w:rsidRDefault="008632F2">
      <w:pPr>
        <w:pStyle w:val="10"/>
        <w:widowControl w:val="0"/>
        <w:spacing w:line="240" w:lineRule="auto"/>
        <w:ind w:firstLine="720"/>
        <w:jc w:val="both"/>
        <w:rPr>
          <w:lang w:val="ru-RU"/>
        </w:rPr>
      </w:pPr>
      <w:r w:rsidRPr="004D6670">
        <w:rPr>
          <w:rFonts w:ascii="Times New Roman" w:hAnsi="Times New Roman" w:cs="Times New Roman"/>
          <w:sz w:val="24"/>
          <w:szCs w:val="24"/>
          <w:lang w:val="ru-RU"/>
        </w:rPr>
        <w:t xml:space="preserve">Підприємство як суб’єкт економічної системи. Організаційно-правові форми підприємств. Функції підприємства. Суть підприємництва та умови його існування. Види та суб’єкти підприємницької діяльності. Форми підприємництва. </w:t>
      </w:r>
    </w:p>
    <w:p w:rsidR="008632F2" w:rsidRPr="004D6670" w:rsidRDefault="008632F2">
      <w:pPr>
        <w:pStyle w:val="10"/>
        <w:widowControl w:val="0"/>
        <w:spacing w:line="240" w:lineRule="auto"/>
        <w:ind w:firstLine="720"/>
        <w:jc w:val="both"/>
        <w:rPr>
          <w:lang w:val="ru-RU"/>
        </w:rPr>
      </w:pPr>
      <w:r w:rsidRPr="004D6670">
        <w:rPr>
          <w:rFonts w:ascii="Times New Roman" w:hAnsi="Times New Roman" w:cs="Times New Roman"/>
          <w:sz w:val="24"/>
          <w:szCs w:val="24"/>
          <w:lang w:val="ru-RU"/>
        </w:rPr>
        <w:t>Доходи, їх види та джерела формування. Сутність та механізм розподілу доходів. Заробітна плата: сутність, форми та системи заробітної плати. Підприємницький дохід. Доходи від власності та рентні доходи. Сімейні доходи, їх структура та використання. Номінальні та реальні доходи. Диференціація доходів та її межі. Соціальні аспекти економічних відносин. Прожитковий мінімум. Бідність. Необхідність та сутність системи соціального захисту населення. Державне регулювання розподілу доходів. Роль держави у забезпеченні соціального захисту.</w:t>
      </w:r>
    </w:p>
    <w:p w:rsidR="008632F2" w:rsidRPr="004D6670" w:rsidRDefault="008632F2" w:rsidP="004D6670">
      <w:pPr>
        <w:pStyle w:val="10"/>
        <w:widowControl w:val="0"/>
        <w:tabs>
          <w:tab w:val="left" w:pos="235"/>
          <w:tab w:val="left" w:pos="900"/>
        </w:tabs>
        <w:spacing w:line="240" w:lineRule="auto"/>
        <w:ind w:firstLine="709"/>
        <w:jc w:val="both"/>
        <w:rPr>
          <w:lang w:val="ru-RU"/>
        </w:rPr>
      </w:pPr>
      <w:r w:rsidRPr="004D6670">
        <w:rPr>
          <w:rFonts w:ascii="Times New Roman" w:hAnsi="Times New Roman" w:cs="Times New Roman"/>
          <w:sz w:val="24"/>
          <w:szCs w:val="24"/>
          <w:lang w:val="ru-RU"/>
        </w:rPr>
        <w:t>Суть, фактори, типи та ресурси економічного зростання. Проблеми економічного зростання в Україні.</w:t>
      </w:r>
      <w:r>
        <w:rPr>
          <w:lang w:val="ru-RU"/>
        </w:rPr>
        <w:t xml:space="preserve"> </w:t>
      </w:r>
      <w:r w:rsidRPr="004D6670">
        <w:rPr>
          <w:rFonts w:ascii="Times New Roman" w:hAnsi="Times New Roman" w:cs="Times New Roman"/>
          <w:sz w:val="24"/>
          <w:szCs w:val="24"/>
          <w:lang w:val="ru-RU"/>
        </w:rPr>
        <w:t>Сутність циклічного розвитку. Економічний цикл і його фази. Державне антикризове регулювання економіки.</w:t>
      </w:r>
    </w:p>
    <w:p w:rsidR="008632F2" w:rsidRPr="004D6670" w:rsidRDefault="008632F2">
      <w:pPr>
        <w:pStyle w:val="10"/>
        <w:widowControl w:val="0"/>
        <w:spacing w:line="240" w:lineRule="auto"/>
        <w:ind w:firstLine="720"/>
        <w:jc w:val="both"/>
        <w:rPr>
          <w:lang w:val="ru-RU"/>
        </w:rPr>
      </w:pPr>
      <w:r w:rsidRPr="004D6670">
        <w:rPr>
          <w:rFonts w:ascii="Times New Roman" w:hAnsi="Times New Roman" w:cs="Times New Roman"/>
          <w:sz w:val="24"/>
          <w:szCs w:val="24"/>
          <w:lang w:val="ru-RU"/>
        </w:rPr>
        <w:t xml:space="preserve">Необхідність і межі державного регулювання ринкової економіки. Держава як суб’єкт економічної системи. Економічні функції держави. Форми, методи та інструменти державного регулювання економки. Фінансова система. Суть і структура фінансової системи. Державний бюджет. Місцеві бюджети. Формування доходів і витрат державних та місцевих бюджетів. Податки. Елементи системи оподаткування. Крива Лаффера. Функції податків: фіскальна, регулююча, стимулююча. Бюджетно-податкова система як інструмент економічної політики держави. </w:t>
      </w:r>
    </w:p>
    <w:tbl>
      <w:tblPr>
        <w:tblW w:w="9082" w:type="dxa"/>
        <w:jc w:val="right"/>
        <w:tblLayout w:type="fixed"/>
        <w:tblLook w:val="0000" w:firstRow="0" w:lastRow="0" w:firstColumn="0" w:lastColumn="0" w:noHBand="0" w:noVBand="0"/>
      </w:tblPr>
      <w:tblGrid>
        <w:gridCol w:w="4736"/>
        <w:gridCol w:w="4346"/>
      </w:tblGrid>
      <w:tr w:rsidR="008632F2" w:rsidRPr="00DC0F83">
        <w:trPr>
          <w:jc w:val="right"/>
        </w:trPr>
        <w:tc>
          <w:tcPr>
            <w:tcW w:w="9082" w:type="dxa"/>
            <w:gridSpan w:val="2"/>
          </w:tcPr>
          <w:p w:rsidR="008632F2" w:rsidRPr="004D6670" w:rsidRDefault="008632F2" w:rsidP="004D6670">
            <w:pPr>
              <w:pStyle w:val="10"/>
              <w:spacing w:line="240" w:lineRule="auto"/>
              <w:rPr>
                <w:lang w:val="ru-RU"/>
              </w:rPr>
            </w:pPr>
          </w:p>
        </w:tc>
      </w:tr>
      <w:tr w:rsidR="008632F2" w:rsidRPr="00DC0F83">
        <w:trPr>
          <w:jc w:val="right"/>
        </w:trPr>
        <w:tc>
          <w:tcPr>
            <w:tcW w:w="4736" w:type="dxa"/>
          </w:tcPr>
          <w:p w:rsidR="008632F2" w:rsidRPr="004D6670" w:rsidRDefault="008632F2" w:rsidP="00835767">
            <w:pPr>
              <w:pStyle w:val="10"/>
              <w:spacing w:line="240" w:lineRule="auto"/>
              <w:jc w:val="center"/>
              <w:rPr>
                <w:lang w:val="ru-RU"/>
              </w:rPr>
            </w:pPr>
          </w:p>
        </w:tc>
        <w:tc>
          <w:tcPr>
            <w:tcW w:w="4346" w:type="dxa"/>
          </w:tcPr>
          <w:p w:rsidR="008632F2" w:rsidRPr="004D6670" w:rsidRDefault="008632F2" w:rsidP="00835767">
            <w:pPr>
              <w:pStyle w:val="10"/>
              <w:spacing w:line="240" w:lineRule="auto"/>
              <w:jc w:val="center"/>
              <w:rPr>
                <w:lang w:val="ru-RU"/>
              </w:rPr>
            </w:pPr>
            <w:r w:rsidRPr="004D6670">
              <w:rPr>
                <w:rFonts w:ascii="Times New Roman" w:hAnsi="Times New Roman" w:cs="Times New Roman"/>
                <w:sz w:val="24"/>
                <w:szCs w:val="24"/>
                <w:lang w:val="ru-RU"/>
              </w:rPr>
              <w:t>УХВАЛЕНО</w:t>
            </w:r>
          </w:p>
          <w:p w:rsidR="008632F2" w:rsidRPr="00DC0F83" w:rsidRDefault="008632F2" w:rsidP="00DC0F83">
            <w:pPr>
              <w:pStyle w:val="10"/>
              <w:spacing w:line="240" w:lineRule="auto"/>
              <w:jc w:val="center"/>
              <w:rPr>
                <w:lang w:val="ru-RU"/>
              </w:rPr>
            </w:pPr>
            <w:r w:rsidRPr="004D6670">
              <w:rPr>
                <w:rFonts w:ascii="Times New Roman" w:hAnsi="Times New Roman" w:cs="Times New Roman"/>
                <w:sz w:val="24"/>
                <w:szCs w:val="24"/>
                <w:lang w:val="ru-RU"/>
              </w:rPr>
              <w:t>рішенням кафедри менеджменту, фінансів</w:t>
            </w:r>
            <w:r>
              <w:rPr>
                <w:rFonts w:ascii="Times New Roman" w:hAnsi="Times New Roman" w:cs="Times New Roman"/>
                <w:sz w:val="24"/>
                <w:szCs w:val="24"/>
                <w:lang w:val="ru-RU"/>
              </w:rPr>
              <w:t>, банківської справи та стахування</w:t>
            </w:r>
            <w:r>
              <w:rPr>
                <w:lang w:val="ru-RU"/>
              </w:rPr>
              <w:t xml:space="preserve"> </w:t>
            </w:r>
            <w:r w:rsidRPr="00DC0F83">
              <w:rPr>
                <w:rFonts w:ascii="Times New Roman" w:hAnsi="Times New Roman" w:cs="Times New Roman"/>
                <w:sz w:val="24"/>
                <w:szCs w:val="24"/>
                <w:lang w:val="ru-RU"/>
              </w:rPr>
              <w:t>від 17 лютого 201</w:t>
            </w:r>
            <w:r>
              <w:rPr>
                <w:rFonts w:ascii="Times New Roman" w:hAnsi="Times New Roman" w:cs="Times New Roman"/>
                <w:sz w:val="24"/>
                <w:szCs w:val="24"/>
                <w:lang w:val="uk-UA"/>
              </w:rPr>
              <w:t>7</w:t>
            </w:r>
            <w:r w:rsidRPr="00DC0F83">
              <w:rPr>
                <w:rFonts w:ascii="Times New Roman" w:hAnsi="Times New Roman" w:cs="Times New Roman"/>
                <w:sz w:val="24"/>
                <w:szCs w:val="24"/>
                <w:lang w:val="ru-RU"/>
              </w:rPr>
              <w:t xml:space="preserve"> року, протокол № 6</w:t>
            </w:r>
          </w:p>
        </w:tc>
      </w:tr>
    </w:tbl>
    <w:p w:rsidR="008632F2" w:rsidRPr="00DC0F83" w:rsidRDefault="008632F2">
      <w:pPr>
        <w:pStyle w:val="10"/>
        <w:widowControl w:val="0"/>
        <w:spacing w:line="240" w:lineRule="auto"/>
        <w:ind w:firstLine="720"/>
        <w:jc w:val="both"/>
        <w:rPr>
          <w:lang w:val="ru-RU"/>
        </w:rPr>
      </w:pPr>
    </w:p>
    <w:sectPr w:rsidR="008632F2" w:rsidRPr="00DC0F83" w:rsidSect="004D6670">
      <w:headerReference w:type="default" r:id="rId6"/>
      <w:pgSz w:w="11906" w:h="16838"/>
      <w:pgMar w:top="899" w:right="567" w:bottom="719"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F2" w:rsidRDefault="008632F2" w:rsidP="008F0A39">
      <w:pPr>
        <w:spacing w:line="240" w:lineRule="auto"/>
      </w:pPr>
      <w:r>
        <w:separator/>
      </w:r>
    </w:p>
  </w:endnote>
  <w:endnote w:type="continuationSeparator" w:id="0">
    <w:p w:rsidR="008632F2" w:rsidRDefault="008632F2" w:rsidP="008F0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F2" w:rsidRDefault="008632F2" w:rsidP="008F0A39">
      <w:pPr>
        <w:spacing w:line="240" w:lineRule="auto"/>
      </w:pPr>
      <w:r>
        <w:separator/>
      </w:r>
    </w:p>
  </w:footnote>
  <w:footnote w:type="continuationSeparator" w:id="0">
    <w:p w:rsidR="008632F2" w:rsidRDefault="008632F2" w:rsidP="008F0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F2" w:rsidRDefault="008632F2">
    <w:pPr>
      <w:pStyle w:val="10"/>
      <w:widowControl w:val="0"/>
      <w:tabs>
        <w:tab w:val="center" w:pos="4677"/>
        <w:tab w:val="right" w:pos="9355"/>
      </w:tabs>
      <w:spacing w:before="709" w:line="240" w:lineRule="auto"/>
      <w:jc w:val="center"/>
    </w:pPr>
    <w:r>
      <w:fldChar w:fldCharType="begin"/>
    </w:r>
    <w:r>
      <w:instrText>PAGE</w:instrText>
    </w:r>
    <w:r>
      <w:fldChar w:fldCharType="separate"/>
    </w:r>
    <w:r>
      <w:rPr>
        <w:noProof/>
      </w:rPr>
      <w:t>2</w:t>
    </w:r>
    <w:r>
      <w:fldChar w:fldCharType="end"/>
    </w:r>
  </w:p>
  <w:p w:rsidR="008632F2" w:rsidRDefault="008632F2">
    <w:pPr>
      <w:pStyle w:val="10"/>
      <w:widowControl w:val="0"/>
      <w:tabs>
        <w:tab w:val="center" w:pos="4677"/>
        <w:tab w:val="right" w:pos="9355"/>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A39"/>
    <w:rsid w:val="003C4914"/>
    <w:rsid w:val="00437E90"/>
    <w:rsid w:val="004D6670"/>
    <w:rsid w:val="00835767"/>
    <w:rsid w:val="008632F2"/>
    <w:rsid w:val="008F0A39"/>
    <w:rsid w:val="00A016D5"/>
    <w:rsid w:val="00AE1747"/>
    <w:rsid w:val="00B3684F"/>
    <w:rsid w:val="00DC0F83"/>
    <w:rsid w:val="00EF1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25559F-99DD-4EEE-B992-38A4A65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E1747"/>
    <w:pPr>
      <w:spacing w:after="0" w:line="276" w:lineRule="auto"/>
    </w:pPr>
    <w:rPr>
      <w:color w:val="000000"/>
      <w:lang w:val="en-US" w:eastAsia="en-US"/>
    </w:rPr>
  </w:style>
  <w:style w:type="paragraph" w:styleId="1">
    <w:name w:val="heading 1"/>
    <w:basedOn w:val="10"/>
    <w:next w:val="10"/>
    <w:link w:val="11"/>
    <w:uiPriority w:val="99"/>
    <w:qFormat/>
    <w:rsid w:val="008F0A39"/>
    <w:pPr>
      <w:keepNext/>
      <w:keepLines/>
      <w:spacing w:before="480" w:after="120"/>
      <w:outlineLvl w:val="0"/>
    </w:pPr>
    <w:rPr>
      <w:b/>
      <w:bCs/>
      <w:sz w:val="48"/>
      <w:szCs w:val="48"/>
    </w:rPr>
  </w:style>
  <w:style w:type="paragraph" w:styleId="2">
    <w:name w:val="heading 2"/>
    <w:basedOn w:val="10"/>
    <w:next w:val="10"/>
    <w:link w:val="20"/>
    <w:uiPriority w:val="99"/>
    <w:qFormat/>
    <w:rsid w:val="008F0A39"/>
    <w:pPr>
      <w:keepNext/>
      <w:keepLines/>
      <w:spacing w:before="360" w:after="80"/>
      <w:outlineLvl w:val="1"/>
    </w:pPr>
    <w:rPr>
      <w:b/>
      <w:bCs/>
      <w:sz w:val="36"/>
      <w:szCs w:val="36"/>
    </w:rPr>
  </w:style>
  <w:style w:type="paragraph" w:styleId="3">
    <w:name w:val="heading 3"/>
    <w:basedOn w:val="10"/>
    <w:next w:val="10"/>
    <w:link w:val="30"/>
    <w:uiPriority w:val="99"/>
    <w:qFormat/>
    <w:rsid w:val="008F0A39"/>
    <w:pPr>
      <w:keepNext/>
      <w:keepLines/>
      <w:spacing w:before="280" w:after="80"/>
      <w:outlineLvl w:val="2"/>
    </w:pPr>
    <w:rPr>
      <w:b/>
      <w:bCs/>
      <w:sz w:val="28"/>
      <w:szCs w:val="28"/>
    </w:rPr>
  </w:style>
  <w:style w:type="paragraph" w:styleId="4">
    <w:name w:val="heading 4"/>
    <w:basedOn w:val="10"/>
    <w:next w:val="10"/>
    <w:link w:val="40"/>
    <w:uiPriority w:val="99"/>
    <w:qFormat/>
    <w:rsid w:val="008F0A39"/>
    <w:pPr>
      <w:keepNext/>
      <w:keepLines/>
      <w:spacing w:before="240" w:after="40"/>
      <w:outlineLvl w:val="3"/>
    </w:pPr>
    <w:rPr>
      <w:b/>
      <w:bCs/>
      <w:sz w:val="24"/>
      <w:szCs w:val="24"/>
    </w:rPr>
  </w:style>
  <w:style w:type="paragraph" w:styleId="5">
    <w:name w:val="heading 5"/>
    <w:basedOn w:val="10"/>
    <w:next w:val="10"/>
    <w:link w:val="50"/>
    <w:uiPriority w:val="99"/>
    <w:qFormat/>
    <w:rsid w:val="008F0A39"/>
    <w:pPr>
      <w:keepNext/>
      <w:keepLines/>
      <w:spacing w:before="220" w:after="40"/>
      <w:outlineLvl w:val="4"/>
    </w:pPr>
    <w:rPr>
      <w:b/>
      <w:bCs/>
    </w:rPr>
  </w:style>
  <w:style w:type="paragraph" w:styleId="6">
    <w:name w:val="heading 6"/>
    <w:basedOn w:val="10"/>
    <w:next w:val="10"/>
    <w:link w:val="60"/>
    <w:uiPriority w:val="99"/>
    <w:qFormat/>
    <w:rsid w:val="008F0A39"/>
    <w:pPr>
      <w:keepNext/>
      <w:keepLines/>
      <w:spacing w:before="200" w:after="40"/>
      <w:outlineLvl w:val="5"/>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Pr>
      <w:rFonts w:ascii="Cambria" w:hAnsi="Cambria" w:cs="Cambria"/>
      <w:b/>
      <w:bCs/>
      <w:i/>
      <w:iCs/>
      <w:color w:val="000000"/>
      <w:sz w:val="28"/>
      <w:szCs w:val="28"/>
    </w:rPr>
  </w:style>
  <w:style w:type="character" w:customStyle="1" w:styleId="30">
    <w:name w:val="Заголовок 3 Знак"/>
    <w:basedOn w:val="a0"/>
    <w:link w:val="3"/>
    <w:uiPriority w:val="99"/>
    <w:semiHidden/>
    <w:locked/>
    <w:rPr>
      <w:rFonts w:ascii="Cambria" w:hAnsi="Cambria" w:cs="Cambria"/>
      <w:b/>
      <w:bCs/>
      <w:color w:val="000000"/>
      <w:sz w:val="26"/>
      <w:szCs w:val="26"/>
    </w:rPr>
  </w:style>
  <w:style w:type="character" w:customStyle="1" w:styleId="40">
    <w:name w:val="Заголовок 4 Знак"/>
    <w:basedOn w:val="a0"/>
    <w:link w:val="4"/>
    <w:uiPriority w:val="99"/>
    <w:semiHidden/>
    <w:locked/>
    <w:rPr>
      <w:rFonts w:ascii="Calibri" w:hAnsi="Calibri" w:cs="Calibri"/>
      <w:b/>
      <w:bCs/>
      <w:color w:val="000000"/>
      <w:sz w:val="28"/>
      <w:szCs w:val="28"/>
    </w:rPr>
  </w:style>
  <w:style w:type="character" w:customStyle="1" w:styleId="50">
    <w:name w:val="Заголовок 5 Знак"/>
    <w:basedOn w:val="a0"/>
    <w:link w:val="5"/>
    <w:uiPriority w:val="99"/>
    <w:semiHidden/>
    <w:locked/>
    <w:rPr>
      <w:rFonts w:ascii="Calibri" w:hAnsi="Calibri" w:cs="Calibri"/>
      <w:b/>
      <w:bCs/>
      <w:i/>
      <w:iCs/>
      <w:color w:val="000000"/>
      <w:sz w:val="26"/>
      <w:szCs w:val="26"/>
    </w:rPr>
  </w:style>
  <w:style w:type="character" w:customStyle="1" w:styleId="60">
    <w:name w:val="Заголовок 6 Знак"/>
    <w:basedOn w:val="a0"/>
    <w:link w:val="6"/>
    <w:uiPriority w:val="99"/>
    <w:semiHidden/>
    <w:locked/>
    <w:rPr>
      <w:rFonts w:ascii="Calibri" w:hAnsi="Calibri" w:cs="Calibri"/>
      <w:b/>
      <w:bCs/>
      <w:color w:val="000000"/>
    </w:rPr>
  </w:style>
  <w:style w:type="paragraph" w:customStyle="1" w:styleId="10">
    <w:name w:val="Обычный1"/>
    <w:uiPriority w:val="99"/>
    <w:rsid w:val="008F0A39"/>
    <w:pPr>
      <w:spacing w:after="0" w:line="276" w:lineRule="auto"/>
    </w:pPr>
    <w:rPr>
      <w:color w:val="000000"/>
      <w:lang w:val="en-US" w:eastAsia="en-US"/>
    </w:rPr>
  </w:style>
  <w:style w:type="paragraph" w:styleId="a3">
    <w:name w:val="Title"/>
    <w:basedOn w:val="10"/>
    <w:next w:val="10"/>
    <w:link w:val="a4"/>
    <w:uiPriority w:val="99"/>
    <w:qFormat/>
    <w:rsid w:val="008F0A39"/>
    <w:pPr>
      <w:keepNext/>
      <w:keepLines/>
      <w:spacing w:before="480" w:after="120"/>
    </w:pPr>
    <w:rPr>
      <w:b/>
      <w:bCs/>
      <w:sz w:val="72"/>
      <w:szCs w:val="72"/>
    </w:rPr>
  </w:style>
  <w:style w:type="character" w:customStyle="1" w:styleId="a4">
    <w:name w:val="Заголовок Знак"/>
    <w:basedOn w:val="a0"/>
    <w:link w:val="a3"/>
    <w:uiPriority w:val="99"/>
    <w:locked/>
    <w:rPr>
      <w:rFonts w:ascii="Cambria" w:hAnsi="Cambria" w:cs="Cambria"/>
      <w:b/>
      <w:bCs/>
      <w:color w:val="000000"/>
      <w:kern w:val="28"/>
      <w:sz w:val="32"/>
      <w:szCs w:val="32"/>
    </w:rPr>
  </w:style>
  <w:style w:type="paragraph" w:styleId="a5">
    <w:name w:val="Subtitle"/>
    <w:basedOn w:val="10"/>
    <w:next w:val="10"/>
    <w:link w:val="a6"/>
    <w:uiPriority w:val="99"/>
    <w:qFormat/>
    <w:rsid w:val="008F0A39"/>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Pr>
      <w:rFonts w:ascii="Cambria" w:hAnsi="Cambria" w:cs="Cambria"/>
      <w:color w:val="000000"/>
      <w:sz w:val="24"/>
      <w:szCs w:val="24"/>
    </w:rPr>
  </w:style>
  <w:style w:type="table" w:customStyle="1" w:styleId="a7">
    <w:name w:val="Стиль"/>
    <w:uiPriority w:val="99"/>
    <w:rsid w:val="008F0A39"/>
    <w:pPr>
      <w:spacing w:after="0" w:line="240" w:lineRule="auto"/>
    </w:pPr>
    <w:rPr>
      <w:sz w:val="20"/>
      <w:szCs w:val="20"/>
      <w:lang w:val="en-US" w:eastAsia="en-US"/>
    </w:rPr>
    <w:tblPr>
      <w:tblStyleRowBandSize w:val="1"/>
      <w:tblStyleColBandSize w:val="1"/>
      <w:tblCellMar>
        <w:top w:w="0" w:type="dxa"/>
        <w:left w:w="108" w:type="dxa"/>
        <w:bottom w:w="0" w:type="dxa"/>
        <w:right w:w="108" w:type="dxa"/>
      </w:tblCellMar>
    </w:tblPr>
  </w:style>
  <w:style w:type="table" w:customStyle="1" w:styleId="12">
    <w:name w:val="Стиль1"/>
    <w:uiPriority w:val="99"/>
    <w:rsid w:val="008F0A39"/>
    <w:pPr>
      <w:spacing w:after="0" w:line="240" w:lineRule="auto"/>
    </w:pPr>
    <w:rPr>
      <w:sz w:val="20"/>
      <w:szCs w:val="20"/>
      <w:lang w:val="en-US" w:eastAsia="en-US"/>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1961</Words>
  <Characters>1118</Characters>
  <Application>Microsoft Office Word</Application>
  <DocSecurity>0</DocSecurity>
  <Lines>9</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04</cp:lastModifiedBy>
  <cp:revision>2</cp:revision>
  <dcterms:created xsi:type="dcterms:W3CDTF">2017-03-13T07:04:00Z</dcterms:created>
  <dcterms:modified xsi:type="dcterms:W3CDTF">2017-03-13T07:04:00Z</dcterms:modified>
</cp:coreProperties>
</file>